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0549" w14:textId="4F796C9A" w:rsidR="009623C5" w:rsidRDefault="00BE50E1">
      <w:pPr>
        <w:spacing w:after="144" w:line="259" w:lineRule="auto"/>
        <w:ind w:left="0" w:right="4640" w:firstLine="0"/>
        <w:jc w:val="center"/>
      </w:pPr>
      <w:r>
        <w:rPr>
          <w:noProof/>
        </w:rPr>
        <w:drawing>
          <wp:inline distT="0" distB="0" distL="0" distR="0" wp14:anchorId="288C7945" wp14:editId="6A1981C8">
            <wp:extent cx="2961640" cy="39179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6457B44F" w14:textId="3941A898" w:rsidR="009623C5" w:rsidRDefault="001D334F">
      <w:pPr>
        <w:spacing w:after="29" w:line="259" w:lineRule="auto"/>
        <w:ind w:left="0" w:right="0" w:firstLine="0"/>
        <w:jc w:val="right"/>
      </w:pPr>
      <w:r>
        <w:rPr>
          <w:rFonts w:ascii="Calibri" w:eastAsia="Calibri" w:hAnsi="Calibri" w:cs="Calibri"/>
          <w:b/>
          <w:sz w:val="36"/>
        </w:rPr>
        <w:t>PRODUCT FEATURE</w:t>
      </w:r>
    </w:p>
    <w:p w14:paraId="506A4B70" w14:textId="769F3E2C" w:rsidR="00CD1655" w:rsidRPr="00CD1655" w:rsidRDefault="007C10EF" w:rsidP="00BB288C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 w:rsidRPr="007C10EF">
        <w:t xml:space="preserve">Unlock Seamless Integration: </w:t>
      </w:r>
      <w:r>
        <w:br/>
      </w:r>
      <w:r w:rsidRPr="007C10EF">
        <w:t>Introducing the CUT-4 Logic Interface by Clockaudio</w:t>
      </w:r>
    </w:p>
    <w:p w14:paraId="18DCD8EA" w14:textId="043A76F5" w:rsidR="00CD1655" w:rsidRPr="00CD1655" w:rsidRDefault="00EB1132" w:rsidP="00CD1655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7F88786A" wp14:editId="449AA047">
            <wp:simplePos x="0" y="0"/>
            <wp:positionH relativeFrom="column">
              <wp:posOffset>3493770</wp:posOffset>
            </wp:positionH>
            <wp:positionV relativeFrom="paragraph">
              <wp:posOffset>375285</wp:posOffset>
            </wp:positionV>
            <wp:extent cx="2779395" cy="1706880"/>
            <wp:effectExtent l="0" t="0" r="1905" b="7620"/>
            <wp:wrapTight wrapText="bothSides">
              <wp:wrapPolygon edited="0">
                <wp:start x="0" y="0"/>
                <wp:lineTo x="0" y="21455"/>
                <wp:lineTo x="21467" y="21455"/>
                <wp:lineTo x="21467" y="0"/>
                <wp:lineTo x="0" y="0"/>
              </wp:wrapPolygon>
            </wp:wrapTight>
            <wp:docPr id="2048048135" name="Picture 1" descr="A black box with butt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422916" name="Picture 1" descr="A black box with buttons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8" b="17656"/>
                    <a:stretch/>
                  </pic:blipFill>
                  <pic:spPr bwMode="auto">
                    <a:xfrm>
                      <a:off x="0" y="0"/>
                      <a:ext cx="2779395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</w:p>
    <w:p w14:paraId="11F3CE68" w14:textId="5F8B75FE" w:rsidR="00F850E6" w:rsidRPr="00F850E6" w:rsidRDefault="00EB1132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63360" behindDoc="1" locked="0" layoutInCell="1" allowOverlap="1" wp14:anchorId="20E15F7D" wp14:editId="57C58466">
            <wp:simplePos x="0" y="0"/>
            <wp:positionH relativeFrom="column">
              <wp:posOffset>3442335</wp:posOffset>
            </wp:positionH>
            <wp:positionV relativeFrom="paragraph">
              <wp:posOffset>1863725</wp:posOffset>
            </wp:positionV>
            <wp:extent cx="2830830" cy="3916045"/>
            <wp:effectExtent l="0" t="0" r="7620" b="8255"/>
            <wp:wrapTight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ight>
            <wp:docPr id="1297838895" name="Picture 4" descr="A close-up of several po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838895" name="Picture 4" descr="A close-up of several port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1" b="3894"/>
                    <a:stretch/>
                  </pic:blipFill>
                  <pic:spPr bwMode="auto">
                    <a:xfrm>
                      <a:off x="0" y="0"/>
                      <a:ext cx="2830830" cy="391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6"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 xml:space="preserve">Introducing the latest innovation from Clockaudio: the CUT-4 logic interface. Engineered to seamlessly integrate with Clockaudio's LED buttons, including the RGB TS Touch Switches (TS003/TS005), the CUT-4 opens up a world of possibilities for control and customization. </w:t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F850E6"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>With the ability to connect to your favorite DSP or control system over a network, the CUT-4 empowers users to effortlessly manage their audio environment with precision and ease.</w:t>
      </w:r>
    </w:p>
    <w:p w14:paraId="51421F55" w14:textId="551ED886" w:rsidR="00F850E6" w:rsidRPr="00F850E6" w:rsidRDefault="00F850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</w:p>
    <w:p w14:paraId="70B8D884" w14:textId="43CA806B" w:rsidR="00F850E6" w:rsidRPr="00F850E6" w:rsidRDefault="00F850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>Designed to accommodate up to 4 TS buttons, the CUT-4 offers unparalleled flexibility and control. Each TS port boasts 3 logic inputs and 3 logic outputs, providing a total of 12 logic inputs and 12 logic outputs per device. But that's just the beginning – with 256 levels of brightness per color, the CUT-4 boasts millions of possible color combinations, allowing users to tailor their setup to their exact specifications.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t xml:space="preserve"> </w:t>
      </w:r>
    </w:p>
    <w:p w14:paraId="7E573B95" w14:textId="6FEC3E27" w:rsidR="00F850E6" w:rsidRPr="00F850E6" w:rsidRDefault="00F850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</w:p>
    <w:p w14:paraId="7395B83D" w14:textId="329972C3" w:rsidR="00F850E6" w:rsidRPr="00F850E6" w:rsidRDefault="00F850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 xml:space="preserve">Equipped with two gigabit ports for daisy chaining, the CUT-4 enables seamless scalability and integration. </w:t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>With the ability to connect up to 6 CUT-4 devices on a single network run back to the rack, users can enjoy a total of 72 inputs and 72 outputs per cable run – perfect for even the most demanding audio environments.</w:t>
      </w:r>
    </w:p>
    <w:p w14:paraId="51C9F8C4" w14:textId="253CC5D0" w:rsidR="00F850E6" w:rsidRPr="00F850E6" w:rsidRDefault="00F850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</w:p>
    <w:p w14:paraId="3E12D10D" w14:textId="472EB1A6" w:rsidR="00A947C1" w:rsidRPr="00A947C1" w:rsidRDefault="00B80EE6" w:rsidP="00F850E6">
      <w:pPr>
        <w:rPr>
          <w:rFonts w:asciiTheme="minorHAnsi" w:eastAsia="Times New Roman" w:hAnsiTheme="minorHAnsi" w:cstheme="minorHAnsi"/>
          <w:color w:val="auto"/>
          <w:sz w:val="22"/>
          <w:szCs w:val="24"/>
        </w:rPr>
      </w:pPr>
      <w:r w:rsidRPr="00B80EE6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3AD5BC3" wp14:editId="3D70AC41">
                <wp:simplePos x="0" y="0"/>
                <wp:positionH relativeFrom="margin">
                  <wp:posOffset>205740</wp:posOffset>
                </wp:positionH>
                <wp:positionV relativeFrom="margin">
                  <wp:posOffset>3139440</wp:posOffset>
                </wp:positionV>
                <wp:extent cx="5539740" cy="3134995"/>
                <wp:effectExtent l="0" t="0" r="3810" b="8255"/>
                <wp:wrapSquare wrapText="bothSides"/>
                <wp:docPr id="19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740" cy="3134995"/>
                          <a:chOff x="0" y="1"/>
                          <a:chExt cx="3567448" cy="364180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17700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325B9" w14:textId="77777777" w:rsidR="00B80EE6" w:rsidRDefault="00B80EE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2268" y="66840"/>
                            <a:ext cx="3538767" cy="3574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93040" w14:textId="441D6DA5" w:rsidR="00B80EE6" w:rsidRPr="007C10EF" w:rsidRDefault="00B80EE6" w:rsidP="00B80EE6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 w:line="360" w:lineRule="atLeast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7C10E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</w:rPr>
                                <w:t>AT A GLANCE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</w:rPr>
                                <w:t xml:space="preserve"> – CUT4 LOGIC INTERFACE</w:t>
                              </w:r>
                            </w:p>
                            <w:p w14:paraId="5BCD0162" w14:textId="77777777" w:rsidR="00B80EE6" w:rsidRPr="007C10EF" w:rsidRDefault="00B80EE6" w:rsidP="00B80EE6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 xml:space="preserve">Easy to install with under-table </w:t>
                              </w:r>
                              <w:proofErr w:type="gramStart"/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mounting</w:t>
                              </w:r>
                              <w:proofErr w:type="gramEnd"/>
                            </w:p>
                            <w:p w14:paraId="62BAE949" w14:textId="77777777" w:rsidR="00B80EE6" w:rsidRPr="007C10EF" w:rsidRDefault="00B80EE6" w:rsidP="00B80EE6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 xml:space="preserve">Control logic transported via UDP messages over the </w:t>
                              </w:r>
                              <w:proofErr w:type="gramStart"/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network</w:t>
                              </w:r>
                              <w:proofErr w:type="gramEnd"/>
                            </w:p>
                            <w:p w14:paraId="379489CF" w14:textId="77777777" w:rsidR="00B80EE6" w:rsidRPr="007C10EF" w:rsidRDefault="00B80EE6" w:rsidP="00B80EE6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 xml:space="preserve">4 RJ45 Touch Switch ports compatible with all </w:t>
                              </w:r>
                              <w:proofErr w:type="gramStart"/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logic-enabled</w:t>
                              </w:r>
                              <w:proofErr w:type="gramEnd"/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 xml:space="preserve"> Clockaudio devices including:</w:t>
                              </w:r>
                            </w:p>
                            <w:p w14:paraId="5877A071" w14:textId="77777777" w:rsidR="00B80EE6" w:rsidRPr="007C10EF" w:rsidRDefault="00B80EE6" w:rsidP="00B80EE6">
                              <w:pPr>
                                <w:numPr>
                                  <w:ilvl w:val="1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left="1710"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direct connection to TS003, TS005, CRM202S-RF, CRM203S-RF, CS-S Series, SM80S, S80S &amp; SWP-2</w:t>
                              </w:r>
                            </w:p>
                            <w:p w14:paraId="0052EB84" w14:textId="77777777" w:rsidR="00B80EE6" w:rsidRPr="007C10EF" w:rsidRDefault="00B80EE6" w:rsidP="00B80EE6">
                              <w:pPr>
                                <w:numPr>
                                  <w:ilvl w:val="1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left="1710"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direct connection to ARM-C controller &amp; CCRM4000 Retractable Microphone</w:t>
                              </w:r>
                            </w:p>
                            <w:p w14:paraId="0821DFFA" w14:textId="77777777" w:rsidR="00B80EE6" w:rsidRPr="007C10EF" w:rsidRDefault="00B80EE6" w:rsidP="00B80EE6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Open API for interfacing with Control Systems</w:t>
                              </w:r>
                            </w:p>
                            <w:p w14:paraId="169A3611" w14:textId="77777777" w:rsidR="00B80EE6" w:rsidRPr="007C10EF" w:rsidRDefault="00B80EE6" w:rsidP="00B80EE6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Compatible with most DSPs and Control systems</w:t>
                              </w:r>
                            </w:p>
                            <w:p w14:paraId="3B2707A1" w14:textId="31FF44D6" w:rsidR="00B80EE6" w:rsidRPr="00B80EE6" w:rsidRDefault="00B80EE6" w:rsidP="0088053D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360" w:lineRule="atLeast"/>
                                <w:ind w:right="0"/>
                                <w:textAlignment w:val="baseline"/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7C10EF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 xml:space="preserve">Power Supply for the CUT4 is sold </w:t>
                              </w:r>
                              <w:r w:rsidRPr="00B80EE6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22"/>
                                  <w:szCs w:val="24"/>
                                </w:rPr>
                                <w:t>separately.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D5BC3" id="Group 64" o:spid="_x0000_s1026" style="position:absolute;left:0;text-align:left;margin-left:16.2pt;margin-top:247.2pt;width:436.2pt;height:246.8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3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hmewMAAIcKAAAOAAAAZHJzL2Uyb0RvYy54bWzMVltP2zAUfp+0/2D5fSTpJW0jAmIw0CQE&#10;CJh4No7TRHNsz3abdL9+x86FW2GMSWx9SH05F5/P5/uS3f2m4mjNtCmlSHG0E2LEBJVZKZYp/nZ9&#10;/GmOkbFEZIRLwVK8YQbv7338sFurhI1kIXnGNIIgwiS1SnFhrUqCwNCCVcTsSMUEbOZSV8TCVC+D&#10;TJMaolc8GIVhHNRSZ0pLyoyB1aN2E+/5+HnOqD3Pc8Ms4imGs1n/1P55657B3i5JlpqooqTdMcgb&#10;TlGRUkDSIdQRsQStdPkkVFVSLY3M7Q6VVSDzvKTM1wDVROGjak60XClfyzKpl2qACaB9hNObw9Kz&#10;9YlWV+pCAxK1WgIWfuZqaXJduX84JWo8ZJsBMtZYRGFxOh0vZhNAlsLeOBpPFotpCyotAPk7v6hf&#10;/dJ5jqfxbDKB9vCe8SSah7GzCfrEwYPj1AoaxNxhYP4Og6uCKOahNQlgcKFRmUH/LhYYCVJBo15C&#10;6xCx5Ay5RQ+OtxygMokB1J7Fqau3x+lBtdFsFoajB8WSRGljT5iskBukWEN+31FkfWpsi0tv4pIa&#10;ycvsuOTcTxxd2CHXaE2g0QmlTFh/AkDzgSUXzl5I59kGdSsAdV+OH9kNZ86Oi0uWAzJw0SN/GM/L&#10;p4n8GQqSsTb/NIRfV97g4W/WB3TWOeQfYkcvxW5P2dk7V+ZpPTiHv3cePHxmKezgXJVC6m0B+ABf&#10;3tr3ILXQOJRsc9t0fXErsw20kJatvhhFj0u4xVNi7AXRIChAEBBJew6PnMs6xbIbYVRI/XPburOH&#10;HoddjGoQqBSbHyuiGUb8q4DuX0QTxzvrJ5PpbAQTfX/n9v6OWFWHElojAjlW1A+dveX9MNeyugEt&#10;PXBZYYsICrlTTK3uJ4e2FU5QY8oODrwZqJgi9lRcKeqCO4Bdl143N0SrrpUtkOBM9owjyaOObm2d&#10;p5AHKyvz0re7g7jFtYMe2O8k6h1kAF4svQxcOwJ/lg1ya91tg144FUC2gQ1Xdbf+jB5Eo1EMMgf6&#10;GMdzuDKwhiYeVHA8n8WzTgWns8kCJmAxqOAfC8PAbUdfBK0Wj6ctR4YdCN7qQEuMTl88872k+dEW&#10;DXgF1bYT/BWO703w7Huvjy8SvH0t9Df8z3nekX4Lz13HvpXj9n9iuH/tw9eO50D3ZeY+p+7PvSLc&#10;fT/u/QIAAP//AwBQSwMEFAAGAAgAAAAhAJPMhMzgAAAACgEAAA8AAABkcnMvZG93bnJldi54bWxM&#10;j0FLw0AQhe+C/2EZwZvdpI2SptmUUtRTEWwF6W2bnSah2dmQ3Sbpv3c86e095uPNe/l6sq0YsPeN&#10;IwXxLAKBVDrTUKXg6/D2lILwQZPRrSNUcEMP6+L+LteZcSN94rAPleAQ8plWUIfQZVL6skar/cx1&#10;SHw7u97qwLavpOn1yOG2lfMoepFWN8Qfat3htsbysr9aBe+jHjeL+HXYXc7b2/Hw/PG9i1Gpx4dp&#10;swIRcAp/MPzW5+pQcKeTu5LxolWwmCdMKkiWCQsGllHCW04s0jQGWeTy/4TiBwAA//8DAFBLAQIt&#10;ABQABgAIAAAAIQC2gziS/gAAAOEBAAATAAAAAAAAAAAAAAAAAAAAAABbQ29udGVudF9UeXBlc10u&#10;eG1sUEsBAi0AFAAGAAgAAAAhADj9If/WAAAAlAEAAAsAAAAAAAAAAAAAAAAALwEAAF9yZWxzLy5y&#10;ZWxzUEsBAi0AFAAGAAgAAAAhACeGWGZ7AwAAhwoAAA4AAAAAAAAAAAAAAAAALgIAAGRycy9lMm9E&#10;b2MueG1sUEsBAi0AFAAGAAgAAAAhAJPMhMzgAAAACgEAAA8AAAAAAAAAAAAAAAAA1QUAAGRycy9k&#10;b3ducmV2LnhtbFBLBQYAAAAABAAEAPMAAADiBgAAAAA=&#10;">
                <v:rect id="Rectangle 199" o:spid="_x0000_s1027" style="position:absolute;width:35674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29A325B9" w14:textId="77777777" w:rsidR="00B80EE6" w:rsidRDefault="00B80EE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22;top:668;width:35388;height:3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D493040" w14:textId="441D6DA5" w:rsidR="00B80EE6" w:rsidRPr="007C10EF" w:rsidRDefault="00B80EE6" w:rsidP="00B80EE6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 w:line="360" w:lineRule="atLeast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7C10EF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  <w:t>AT A GLANCE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  <w:t xml:space="preserve"> – CUT4 LOGIC INTERFACE</w:t>
                        </w:r>
                      </w:p>
                      <w:p w14:paraId="5BCD0162" w14:textId="77777777" w:rsidR="00B80EE6" w:rsidRPr="007C10EF" w:rsidRDefault="00B80EE6" w:rsidP="00B80EE6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 xml:space="preserve">Easy to install with under-table </w:t>
                        </w:r>
                        <w:proofErr w:type="gramStart"/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mounting</w:t>
                        </w:r>
                        <w:proofErr w:type="gramEnd"/>
                      </w:p>
                      <w:p w14:paraId="62BAE949" w14:textId="77777777" w:rsidR="00B80EE6" w:rsidRPr="007C10EF" w:rsidRDefault="00B80EE6" w:rsidP="00B80EE6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 xml:space="preserve">Control logic transported via UDP messages over the </w:t>
                        </w:r>
                        <w:proofErr w:type="gramStart"/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network</w:t>
                        </w:r>
                        <w:proofErr w:type="gramEnd"/>
                      </w:p>
                      <w:p w14:paraId="379489CF" w14:textId="77777777" w:rsidR="00B80EE6" w:rsidRPr="007C10EF" w:rsidRDefault="00B80EE6" w:rsidP="00B80EE6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 xml:space="preserve">4 RJ45 Touch Switch ports compatible with all </w:t>
                        </w:r>
                        <w:proofErr w:type="gramStart"/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logic-enabled</w:t>
                        </w:r>
                        <w:proofErr w:type="gramEnd"/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 xml:space="preserve"> Clockaudio devices including:</w:t>
                        </w:r>
                      </w:p>
                      <w:p w14:paraId="5877A071" w14:textId="77777777" w:rsidR="00B80EE6" w:rsidRPr="007C10EF" w:rsidRDefault="00B80EE6" w:rsidP="00B80EE6">
                        <w:pPr>
                          <w:numPr>
                            <w:ilvl w:val="1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left="1710"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direct connection to TS003, TS005, CRM202S-RF, CRM203S-RF, CS-S Series, SM80S, S80S &amp; SWP-2</w:t>
                        </w:r>
                      </w:p>
                      <w:p w14:paraId="0052EB84" w14:textId="77777777" w:rsidR="00B80EE6" w:rsidRPr="007C10EF" w:rsidRDefault="00B80EE6" w:rsidP="00B80EE6">
                        <w:pPr>
                          <w:numPr>
                            <w:ilvl w:val="1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left="1710"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direct connection to ARM-C controller &amp; CCRM4000 Retractable Microphone</w:t>
                        </w:r>
                      </w:p>
                      <w:p w14:paraId="0821DFFA" w14:textId="77777777" w:rsidR="00B80EE6" w:rsidRPr="007C10EF" w:rsidRDefault="00B80EE6" w:rsidP="00B80EE6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Open API for interfacing with Control Systems</w:t>
                        </w:r>
                      </w:p>
                      <w:p w14:paraId="169A3611" w14:textId="77777777" w:rsidR="00B80EE6" w:rsidRPr="007C10EF" w:rsidRDefault="00B80EE6" w:rsidP="00B80EE6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Compatible with most DSPs and Control systems</w:t>
                        </w:r>
                      </w:p>
                      <w:p w14:paraId="3B2707A1" w14:textId="31FF44D6" w:rsidR="00B80EE6" w:rsidRPr="00B80EE6" w:rsidRDefault="00B80EE6" w:rsidP="0088053D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360" w:lineRule="atLeast"/>
                          <w:ind w:right="0"/>
                          <w:textAlignment w:val="baseline"/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7C10EF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 xml:space="preserve">Power Supply for the CUT4 is sold </w:t>
                        </w:r>
                        <w:r w:rsidRPr="00B80EE6">
                          <w:rPr>
                            <w:rFonts w:asciiTheme="minorHAnsi" w:eastAsia="Times New Roman" w:hAnsiTheme="minorHAnsi" w:cstheme="minorHAnsi"/>
                            <w:color w:val="auto"/>
                            <w:sz w:val="22"/>
                            <w:szCs w:val="24"/>
                          </w:rPr>
                          <w:t>separately.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62336" behindDoc="1" locked="0" layoutInCell="1" allowOverlap="1" wp14:anchorId="00136D1E" wp14:editId="205F3C61">
            <wp:simplePos x="0" y="0"/>
            <wp:positionH relativeFrom="column">
              <wp:posOffset>2009140</wp:posOffset>
            </wp:positionH>
            <wp:positionV relativeFrom="paragraph">
              <wp:posOffset>0</wp:posOffset>
            </wp:positionV>
            <wp:extent cx="4124960" cy="1546860"/>
            <wp:effectExtent l="0" t="0" r="8890" b="0"/>
            <wp:wrapTight wrapText="bothSides">
              <wp:wrapPolygon edited="0">
                <wp:start x="0" y="0"/>
                <wp:lineTo x="0" y="21281"/>
                <wp:lineTo x="21547" y="21281"/>
                <wp:lineTo x="21547" y="0"/>
                <wp:lineTo x="0" y="0"/>
              </wp:wrapPolygon>
            </wp:wrapTight>
            <wp:docPr id="1400817784" name="Picture 2" descr="A black box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817784" name="Picture 2" descr="A black box with blue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50" b="28750"/>
                    <a:stretch/>
                  </pic:blipFill>
                  <pic:spPr bwMode="auto">
                    <a:xfrm>
                      <a:off x="0" y="0"/>
                      <a:ext cx="412496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32"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152EA1E" wp14:editId="3969ED02">
            <wp:simplePos x="0" y="0"/>
            <wp:positionH relativeFrom="column">
              <wp:posOffset>2049145</wp:posOffset>
            </wp:positionH>
            <wp:positionV relativeFrom="paragraph">
              <wp:posOffset>1600200</wp:posOffset>
            </wp:positionV>
            <wp:extent cx="4015740" cy="1299210"/>
            <wp:effectExtent l="0" t="0" r="3810" b="0"/>
            <wp:wrapTight wrapText="bothSides">
              <wp:wrapPolygon edited="0">
                <wp:start x="0" y="0"/>
                <wp:lineTo x="0" y="21220"/>
                <wp:lineTo x="21518" y="21220"/>
                <wp:lineTo x="21518" y="0"/>
                <wp:lineTo x="0" y="0"/>
              </wp:wrapPolygon>
            </wp:wrapTight>
            <wp:docPr id="1522879249" name="Picture 3" descr="Back side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879249" name="Picture 3" descr="Back side of a devic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2" b="33594"/>
                    <a:stretch/>
                  </pic:blipFill>
                  <pic:spPr bwMode="auto">
                    <a:xfrm>
                      <a:off x="0" y="0"/>
                      <a:ext cx="4015740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EF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F850E6"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 xml:space="preserve">From boardrooms to broadcast studios, the CUT-4 sets a new standard for control and customization. With its advanced features and intuitive design, it's the perfect solution for any application where precision and reliability are paramount. </w:t>
      </w:r>
      <w:r w:rsidR="00EB1132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EB1132">
        <w:rPr>
          <w:rFonts w:asciiTheme="minorHAnsi" w:eastAsia="Times New Roman" w:hAnsiTheme="minorHAnsi" w:cstheme="minorHAnsi"/>
          <w:color w:val="auto"/>
          <w:sz w:val="22"/>
          <w:szCs w:val="24"/>
        </w:rPr>
        <w:br/>
      </w:r>
      <w:r w:rsidR="00F850E6" w:rsidRPr="00F850E6">
        <w:rPr>
          <w:rFonts w:asciiTheme="minorHAnsi" w:eastAsia="Times New Roman" w:hAnsiTheme="minorHAnsi" w:cstheme="minorHAnsi"/>
          <w:color w:val="auto"/>
          <w:sz w:val="22"/>
          <w:szCs w:val="24"/>
        </w:rPr>
        <w:t>Experience the power of the CUT-4 and unlock a new level of control over your audio environment today.</w:t>
      </w:r>
      <w:r w:rsidR="00F850E6" w:rsidRPr="00F850E6">
        <w:rPr>
          <w:rFonts w:asciiTheme="minorHAnsi" w:eastAsia="Times New Roman" w:hAnsiTheme="minorHAnsi" w:cstheme="minorHAnsi"/>
          <w:noProof/>
          <w:color w:val="auto"/>
          <w:sz w:val="22"/>
          <w:szCs w:val="24"/>
        </w:rPr>
        <w:t xml:space="preserve"> </w:t>
      </w:r>
    </w:p>
    <w:p w14:paraId="47DCBD36" w14:textId="268D0BF6" w:rsidR="00907ABC" w:rsidRPr="00907ABC" w:rsidRDefault="00A947C1" w:rsidP="00B80EE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B80EE6">
        <w:rPr>
          <w:rFonts w:asciiTheme="minorHAnsi" w:hAnsiTheme="minorHAnsi" w:cstheme="minorHAnsi"/>
          <w:b/>
          <w:bCs/>
          <w:sz w:val="22"/>
        </w:rPr>
        <w:br/>
      </w:r>
      <w:r w:rsidR="007C10EF" w:rsidRPr="00EB1132">
        <w:rPr>
          <w:rFonts w:asciiTheme="minorHAnsi" w:hAnsiTheme="minorHAnsi" w:cstheme="minorHAnsi"/>
          <w:b/>
          <w:bCs/>
          <w:sz w:val="22"/>
        </w:rPr>
        <w:t>NEED MORE INFO?</w:t>
      </w:r>
      <w:r w:rsidR="00EB1132" w:rsidRPr="00EB1132">
        <w:rPr>
          <w:rFonts w:asciiTheme="minorHAnsi" w:hAnsiTheme="minorHAnsi" w:cstheme="minorHAnsi"/>
          <w:b/>
          <w:bCs/>
          <w:sz w:val="22"/>
        </w:rPr>
        <w:br/>
      </w:r>
      <w:r w:rsidR="00EB1132">
        <w:rPr>
          <w:rFonts w:asciiTheme="minorHAnsi" w:hAnsiTheme="minorHAnsi" w:cstheme="minorHAnsi"/>
          <w:sz w:val="22"/>
        </w:rPr>
        <w:t xml:space="preserve">Check out the </w:t>
      </w:r>
      <w:hyperlink r:id="rId12" w:history="1">
        <w:r w:rsidR="00EB1132" w:rsidRPr="00EB1132">
          <w:rPr>
            <w:rStyle w:val="Hyperlink"/>
            <w:rFonts w:asciiTheme="minorHAnsi" w:hAnsiTheme="minorHAnsi" w:cstheme="minorHAnsi"/>
            <w:sz w:val="22"/>
          </w:rPr>
          <w:t>user manual</w:t>
        </w:r>
      </w:hyperlink>
      <w:r w:rsidR="00EB1132">
        <w:rPr>
          <w:rFonts w:asciiTheme="minorHAnsi" w:hAnsiTheme="minorHAnsi" w:cstheme="minorHAnsi"/>
          <w:sz w:val="22"/>
        </w:rPr>
        <w:t xml:space="preserve"> here.</w:t>
      </w:r>
      <w:r w:rsidR="00EB1132">
        <w:rPr>
          <w:rFonts w:asciiTheme="minorHAnsi" w:hAnsiTheme="minorHAnsi" w:cstheme="minorHAnsi"/>
          <w:sz w:val="22"/>
        </w:rPr>
        <w:br/>
        <w:t xml:space="preserve">Click for our </w:t>
      </w:r>
      <w:hyperlink r:id="rId13" w:history="1">
        <w:r w:rsidR="00EB1132" w:rsidRPr="00EB1132">
          <w:rPr>
            <w:rStyle w:val="Hyperlink"/>
            <w:rFonts w:asciiTheme="minorHAnsi" w:hAnsiTheme="minorHAnsi" w:cstheme="minorHAnsi"/>
            <w:sz w:val="22"/>
          </w:rPr>
          <w:t>Quick Start</w:t>
        </w:r>
      </w:hyperlink>
      <w:r w:rsidR="00EB1132">
        <w:rPr>
          <w:rFonts w:asciiTheme="minorHAnsi" w:hAnsiTheme="minorHAnsi" w:cstheme="minorHAnsi"/>
          <w:sz w:val="22"/>
        </w:rPr>
        <w:t xml:space="preserve"> instructions.</w:t>
      </w:r>
      <w:r w:rsidR="00B80EE6">
        <w:rPr>
          <w:rFonts w:asciiTheme="minorHAnsi" w:hAnsiTheme="minorHAnsi" w:cstheme="minorHAnsi"/>
          <w:sz w:val="22"/>
        </w:rPr>
        <w:br/>
      </w:r>
      <w:r w:rsidR="007C74A2">
        <w:rPr>
          <w:rFonts w:asciiTheme="minorHAnsi" w:hAnsiTheme="minorHAnsi" w:cstheme="minorHAnsi"/>
          <w:sz w:val="22"/>
        </w:rPr>
        <w:br/>
      </w:r>
      <w:r w:rsidR="00DB446C">
        <w:rPr>
          <w:rFonts w:asciiTheme="minorHAnsi" w:hAnsiTheme="minorHAnsi" w:cstheme="minorHAnsi"/>
          <w:sz w:val="22"/>
        </w:rPr>
        <w:t>As always, if you have any questions, contact our customer service and technical support team</w:t>
      </w:r>
      <w:r w:rsidR="00EB1132">
        <w:rPr>
          <w:rFonts w:asciiTheme="minorHAnsi" w:hAnsiTheme="minorHAnsi" w:cstheme="minorHAnsi"/>
          <w:sz w:val="22"/>
        </w:rPr>
        <w:t xml:space="preserve"> for additional information and insight</w:t>
      </w:r>
      <w:r w:rsidR="00B80EE6">
        <w:rPr>
          <w:rFonts w:asciiTheme="minorHAnsi" w:hAnsiTheme="minorHAnsi" w:cstheme="minorHAnsi"/>
          <w:sz w:val="22"/>
        </w:rPr>
        <w:t>.  Reach us at 1-888-424-9797 or at info@clockaudio.com.</w:t>
      </w:r>
    </w:p>
    <w:sectPr w:rsidR="00907ABC" w:rsidRPr="00907ABC">
      <w:footerReference w:type="default" r:id="rId14"/>
      <w:pgSz w:w="12240" w:h="15840"/>
      <w:pgMar w:top="72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BC13" w14:textId="77777777" w:rsidR="00602F97" w:rsidRDefault="00602F97" w:rsidP="007B2955">
      <w:pPr>
        <w:spacing w:after="0" w:line="240" w:lineRule="auto"/>
      </w:pPr>
      <w:r>
        <w:separator/>
      </w:r>
    </w:p>
  </w:endnote>
  <w:endnote w:type="continuationSeparator" w:id="0">
    <w:p w14:paraId="0AE3CACE" w14:textId="77777777" w:rsidR="00602F97" w:rsidRDefault="00602F97" w:rsidP="007B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980" w14:textId="77777777" w:rsidR="006C69F3" w:rsidRDefault="006C69F3" w:rsidP="007B2955">
    <w:pPr>
      <w:spacing w:after="0" w:line="259" w:lineRule="auto"/>
      <w:ind w:left="-5" w:right="-6"/>
    </w:pPr>
    <w:r>
      <w:rPr>
        <w:rFonts w:ascii="Calibri" w:eastAsia="Calibri" w:hAnsi="Calibri" w:cs="Calibri"/>
        <w:b/>
        <w:sz w:val="20"/>
      </w:rPr>
      <w:t xml:space="preserve">CLOCKAUDIO LTD. UK                        CLOCKAUDIO NORTH AMERICA INC.            CLOCKAUDIO PTE LTD. SINGAPORE </w:t>
    </w:r>
  </w:p>
  <w:p w14:paraId="34123445" w14:textId="77777777" w:rsidR="006C69F3" w:rsidRDefault="006C69F3" w:rsidP="007B2955">
    <w:pPr>
      <w:spacing w:after="6" w:line="259" w:lineRule="auto"/>
      <w:ind w:left="-5" w:right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color w:val="0563C1"/>
        <w:sz w:val="20"/>
        <w:u w:val="single" w:color="0563C1"/>
      </w:rPr>
      <w:t>info@clockaudio.co.uk</w:t>
    </w:r>
    <w:r>
      <w:rPr>
        <w:rFonts w:ascii="Calibri" w:eastAsia="Calibri" w:hAnsi="Calibri" w:cs="Calibri"/>
        <w:sz w:val="20"/>
      </w:rPr>
      <w:t xml:space="preserve">                                     </w:t>
    </w:r>
    <w:r>
      <w:rPr>
        <w:rFonts w:ascii="Calibri" w:eastAsia="Calibri" w:hAnsi="Calibri" w:cs="Calibri"/>
        <w:color w:val="0563C1"/>
        <w:sz w:val="20"/>
        <w:u w:val="single" w:color="0563C1"/>
      </w:rPr>
      <w:t>info@clockaudio.com</w:t>
    </w:r>
    <w:r>
      <w:rPr>
        <w:rFonts w:ascii="Calibri" w:eastAsia="Calibri" w:hAnsi="Calibri" w:cs="Calibri"/>
        <w:sz w:val="20"/>
      </w:rPr>
      <w:t xml:space="preserve">                                  </w:t>
    </w:r>
    <w:r>
      <w:rPr>
        <w:rFonts w:ascii="Calibri" w:eastAsia="Calibri" w:hAnsi="Calibri" w:cs="Calibri"/>
        <w:color w:val="0563C1"/>
        <w:sz w:val="20"/>
        <w:u w:val="single" w:color="0563C1"/>
      </w:rPr>
      <w:t>info@clockaudio.com.sg</w:t>
    </w:r>
    <w:r>
      <w:rPr>
        <w:rFonts w:ascii="Calibri" w:eastAsia="Calibri" w:hAnsi="Calibri" w:cs="Calibri"/>
        <w:sz w:val="20"/>
      </w:rPr>
      <w:t xml:space="preserve">                 </w:t>
    </w:r>
  </w:p>
  <w:p w14:paraId="396BFCB4" w14:textId="77777777" w:rsidR="006C69F3" w:rsidRDefault="006C69F3" w:rsidP="007B295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Garamond" w:eastAsia="Garamond" w:hAnsi="Garamond" w:cs="Garamond"/>
        <w:sz w:val="22"/>
      </w:rPr>
      <w:t xml:space="preserve"> </w:t>
    </w:r>
  </w:p>
  <w:p w14:paraId="24A7B718" w14:textId="06FC18CA" w:rsidR="006C69F3" w:rsidRDefault="00000000" w:rsidP="007B2955">
    <w:pPr>
      <w:spacing w:after="0" w:line="259" w:lineRule="auto"/>
      <w:ind w:left="11" w:right="0"/>
      <w:jc w:val="center"/>
    </w:pPr>
    <w:hyperlink r:id="rId1">
      <w:r w:rsidR="006C69F3">
        <w:rPr>
          <w:rFonts w:ascii="Arial" w:eastAsia="Arial" w:hAnsi="Arial" w:cs="Arial"/>
          <w:color w:val="0563C1"/>
          <w:sz w:val="22"/>
          <w:u w:val="single" w:color="0563C1"/>
        </w:rPr>
        <w:t>www.clockaudio.com</w:t>
      </w:r>
    </w:hyperlink>
    <w:hyperlink r:id="rId2">
      <w:r w:rsidR="006C69F3">
        <w:rPr>
          <w:rFonts w:ascii="Arial" w:eastAsia="Arial" w:hAnsi="Arial" w:cs="Arial"/>
          <w:sz w:val="22"/>
        </w:rPr>
        <w:t xml:space="preserve"> </w:t>
      </w:r>
    </w:hyperlink>
    <w:r w:rsidR="006C69F3">
      <w:rPr>
        <w:rFonts w:ascii="Arial" w:eastAsia="Arial" w:hAnsi="Arial" w:cs="Arial"/>
        <w:sz w:val="22"/>
      </w:rPr>
      <w:t xml:space="preserve"> |  </w:t>
    </w:r>
    <w:r w:rsidR="006C69F3">
      <w:rPr>
        <w:rFonts w:ascii="Arial" w:eastAsia="Arial" w:hAnsi="Arial" w:cs="Arial"/>
        <w:color w:val="0563C1"/>
        <w:sz w:val="22"/>
        <w:u w:val="single" w:color="0563C1"/>
      </w:rPr>
      <w:t>news@clockaudio.com</w:t>
    </w:r>
    <w:r w:rsidR="006C69F3"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D7C8" w14:textId="77777777" w:rsidR="00602F97" w:rsidRDefault="00602F97" w:rsidP="007B2955">
      <w:pPr>
        <w:spacing w:after="0" w:line="240" w:lineRule="auto"/>
      </w:pPr>
      <w:r>
        <w:separator/>
      </w:r>
    </w:p>
  </w:footnote>
  <w:footnote w:type="continuationSeparator" w:id="0">
    <w:p w14:paraId="6C76027F" w14:textId="77777777" w:rsidR="00602F97" w:rsidRDefault="00602F97" w:rsidP="007B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931"/>
    <w:multiLevelType w:val="multilevel"/>
    <w:tmpl w:val="53C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83472"/>
    <w:multiLevelType w:val="hybridMultilevel"/>
    <w:tmpl w:val="7C346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4BCC"/>
    <w:multiLevelType w:val="multilevel"/>
    <w:tmpl w:val="45C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9733769">
    <w:abstractNumId w:val="2"/>
  </w:num>
  <w:num w:numId="2" w16cid:durableId="516578164">
    <w:abstractNumId w:val="1"/>
  </w:num>
  <w:num w:numId="3" w16cid:durableId="21786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5"/>
    <w:rsid w:val="00004313"/>
    <w:rsid w:val="00027876"/>
    <w:rsid w:val="00031AB8"/>
    <w:rsid w:val="000F4F2A"/>
    <w:rsid w:val="00107BF8"/>
    <w:rsid w:val="00111263"/>
    <w:rsid w:val="001119E2"/>
    <w:rsid w:val="001418FC"/>
    <w:rsid w:val="001D334F"/>
    <w:rsid w:val="00227E61"/>
    <w:rsid w:val="00250841"/>
    <w:rsid w:val="00294A23"/>
    <w:rsid w:val="002C411C"/>
    <w:rsid w:val="003058F7"/>
    <w:rsid w:val="0039293F"/>
    <w:rsid w:val="003D62D8"/>
    <w:rsid w:val="00421284"/>
    <w:rsid w:val="00456D63"/>
    <w:rsid w:val="004642FB"/>
    <w:rsid w:val="00487362"/>
    <w:rsid w:val="0049314E"/>
    <w:rsid w:val="004948F9"/>
    <w:rsid w:val="004B02EC"/>
    <w:rsid w:val="004E2932"/>
    <w:rsid w:val="0053249B"/>
    <w:rsid w:val="00593B71"/>
    <w:rsid w:val="005F2E5A"/>
    <w:rsid w:val="00602F97"/>
    <w:rsid w:val="0061343B"/>
    <w:rsid w:val="0061622A"/>
    <w:rsid w:val="006C69F3"/>
    <w:rsid w:val="0070048F"/>
    <w:rsid w:val="00741861"/>
    <w:rsid w:val="007B2643"/>
    <w:rsid w:val="007B2955"/>
    <w:rsid w:val="007C10EF"/>
    <w:rsid w:val="007C3C80"/>
    <w:rsid w:val="007C74A2"/>
    <w:rsid w:val="00827DBB"/>
    <w:rsid w:val="00860661"/>
    <w:rsid w:val="00892A97"/>
    <w:rsid w:val="00907ABC"/>
    <w:rsid w:val="00937FF2"/>
    <w:rsid w:val="009623C5"/>
    <w:rsid w:val="009D0EE5"/>
    <w:rsid w:val="009D65CC"/>
    <w:rsid w:val="009E0BBD"/>
    <w:rsid w:val="009E799B"/>
    <w:rsid w:val="009F2E39"/>
    <w:rsid w:val="00A32C45"/>
    <w:rsid w:val="00A63A08"/>
    <w:rsid w:val="00A947C1"/>
    <w:rsid w:val="00B32F40"/>
    <w:rsid w:val="00B80EE6"/>
    <w:rsid w:val="00B95F65"/>
    <w:rsid w:val="00BB288C"/>
    <w:rsid w:val="00BB3D20"/>
    <w:rsid w:val="00BE4491"/>
    <w:rsid w:val="00BE50E1"/>
    <w:rsid w:val="00C6110F"/>
    <w:rsid w:val="00C67433"/>
    <w:rsid w:val="00C742C8"/>
    <w:rsid w:val="00CB2930"/>
    <w:rsid w:val="00CD1655"/>
    <w:rsid w:val="00D07713"/>
    <w:rsid w:val="00D65FE7"/>
    <w:rsid w:val="00DB446C"/>
    <w:rsid w:val="00E86717"/>
    <w:rsid w:val="00EB1132"/>
    <w:rsid w:val="00EE2B34"/>
    <w:rsid w:val="00EE5EBB"/>
    <w:rsid w:val="00F229D7"/>
    <w:rsid w:val="00F35291"/>
    <w:rsid w:val="00F850E6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A488"/>
  <w15:docId w15:val="{61E285A5-3678-4987-9231-F0B340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9" w:lineRule="auto"/>
      <w:ind w:left="10" w:right="287" w:hanging="10"/>
    </w:pPr>
    <w:rPr>
      <w:rFonts w:ascii="Century Gothic" w:eastAsia="Century Gothic" w:hAnsi="Century Gothic" w:cs="Century Gothic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2"/>
      <w:jc w:val="right"/>
      <w:outlineLvl w:val="0"/>
    </w:pPr>
    <w:rPr>
      <w:rFonts w:ascii="Calibri" w:eastAsia="Calibri" w:hAnsi="Calibri" w:cs="Calibri"/>
      <w:b/>
      <w:color w:val="8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08080"/>
      <w:sz w:val="36"/>
    </w:rPr>
  </w:style>
  <w:style w:type="character" w:styleId="Strong">
    <w:name w:val="Strong"/>
    <w:basedOn w:val="DefaultParagraphFont"/>
    <w:uiPriority w:val="22"/>
    <w:qFormat/>
    <w:rsid w:val="007B29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55"/>
    <w:rPr>
      <w:rFonts w:ascii="Century Gothic" w:eastAsia="Century Gothic" w:hAnsi="Century Gothic" w:cs="Century Gothic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7B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55"/>
    <w:rPr>
      <w:rFonts w:ascii="Century Gothic" w:eastAsia="Century Gothic" w:hAnsi="Century Gothic" w:cs="Century Gothic"/>
      <w:color w:val="000000"/>
      <w:sz w:val="21"/>
    </w:rPr>
  </w:style>
  <w:style w:type="paragraph" w:styleId="NormalWeb">
    <w:name w:val="Normal (Web)"/>
    <w:basedOn w:val="Normal"/>
    <w:uiPriority w:val="99"/>
    <w:unhideWhenUsed/>
    <w:rsid w:val="006C69F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3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3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62D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B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lockaudio.com/Portals/0/docs/user-manual/QUICK_CUT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lockaudio.com/Portals/0/docs/user-manual/MAN_CUT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ockaudio.com/" TargetMode="External"/><Relationship Id="rId1" Type="http://schemas.openxmlformats.org/officeDocument/2006/relationships/hyperlink" Target="http://www.clocka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Jacobs</cp:lastModifiedBy>
  <cp:revision>2</cp:revision>
  <cp:lastPrinted>2018-08-07T21:11:00Z</cp:lastPrinted>
  <dcterms:created xsi:type="dcterms:W3CDTF">2024-02-23T21:45:00Z</dcterms:created>
  <dcterms:modified xsi:type="dcterms:W3CDTF">2024-02-23T21:45:00Z</dcterms:modified>
</cp:coreProperties>
</file>